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21 (Northern Ireland Law)</w:t>
      </w:r>
    </w:p>
    <w:p w:rsidR="00000000" w:rsidDel="00000000" w:rsidP="00000000" w:rsidRDefault="00000000" w:rsidRPr="00000000" w14:paraId="00000003">
      <w:pPr>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rPr>
      </w:pP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ab/>
        <w:t xml:space="preserve">This Order Schedule 21 may be included to adapt the Core Terms and Schedules so that the Order Contract is under Northern Ireland Law.</w:t>
      </w:r>
    </w:p>
    <w:p w:rsidR="00000000" w:rsidDel="00000000" w:rsidP="00000000" w:rsidRDefault="00000000" w:rsidRPr="00000000" w14:paraId="00000007">
      <w:pPr>
        <w:tabs>
          <w:tab w:val="left" w:pos="1134"/>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Agency shall support CCS and the Client in fulfilling its obligations to promote equality of treatment under Section 75 of the Northern Ireland Act 1998.”</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Order Schedules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Order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Order Schedule 21 (Northern Ireland Law) is included in any Order Contract then Order Schedule 1 (Transparency Reports) is excluded from that Order Contract and does not apply to that Order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Order Schedule 18 (Background Checks)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4.2.1 Clause 3.1.2: substitute the following wording: “Notwithstanding Paragraph 2.1.1 for each member of Agency Staff who, in providing the Deliverables, has, will have or is likely to have access to children, vulnerable persons or other members of the public to whom the Client owes a special duty of care, the Agency must (and shall procure that the relevant Sub-Contractor must) conduct an “Enhanced” Access NI Check and the Agency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Calibri" w:cs="Calibri" w:eastAsia="Calibri" w:hAnsi="Calibri"/>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spacing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r>
    <w:r w:rsidDel="00000000" w:rsidR="00000000" w:rsidRPr="00000000">
      <w:rPr>
        <w:rFonts w:ascii="Arial" w:cs="Arial" w:eastAsia="Arial" w:hAnsi="Arial"/>
        <w:sz w:val="20"/>
        <w:szCs w:val="20"/>
        <w:rtl w:val="0"/>
      </w:rPr>
      <w:tab/>
      <w:tab/>
      <w:t xml:space="preserve"> </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u4hcEF66bGxZ3rxb/YzcjevUg==">AMUW2mUpMfztXQXwg4zQvkhCM5g7rswMtXkYWqXK/XXKW7Q5pGOOfBm/i7Qot23IEtCcZyeF+Sz22+IWraMtsCEwR6teQywvuHHxd0Ds2jaUjcll2eW2rezFEyfrLeHh3SZGcVIEvxdO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2021-07-05T15:04:00Z</dcterms:created>
  <dc:creator>Christine Carroll</dc:creator>
</cp:coreProperties>
</file>